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B" w:rsidRPr="00BC55BB" w:rsidRDefault="00BC55BB" w:rsidP="00BC55BB">
      <w:pPr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BC55BB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Указ Президента Российской Федерации от 13 апреля 2010 г. N 460</w:t>
      </w:r>
    </w:p>
    <w:p w:rsidR="00BC55BB" w:rsidRPr="00BC55BB" w:rsidRDefault="00BC55BB" w:rsidP="00BC55BB">
      <w:pPr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 Национальной стратегии противодействия коррупции и Национальном плане противодействия коррупции на 2010 - 2011 годы"</w:t>
      </w:r>
      <w:r w:rsidRPr="00BC55BB">
        <w:rPr>
          <w:rFonts w:ascii="Arial" w:eastAsia="Times New Roman" w:hAnsi="Arial" w:cs="Arial"/>
          <w:color w:val="373737"/>
          <w:sz w:val="29"/>
          <w:lang w:eastAsia="ru-RU"/>
        </w:rPr>
        <w:t> </w:t>
      </w:r>
      <w:hyperlink r:id="rId4" w:anchor="comments" w:history="1">
        <w:r w:rsidRPr="00BC55BB">
          <w:rPr>
            <w:rFonts w:ascii="Arial" w:eastAsia="Times New Roman" w:hAnsi="Arial" w:cs="Arial"/>
            <w:color w:val="FFFFFF"/>
            <w:sz w:val="14"/>
            <w:lang w:eastAsia="ru-RU"/>
          </w:rPr>
          <w:t>0</w:t>
        </w:r>
      </w:hyperlink>
    </w:p>
    <w:p w:rsidR="00BC55BB" w:rsidRPr="00BC55BB" w:rsidRDefault="00BC55BB" w:rsidP="00BC55BB">
      <w:pPr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55BB">
        <w:rPr>
          <w:rFonts w:ascii="Arial" w:eastAsia="Times New Roman" w:hAnsi="Arial" w:cs="Arial"/>
          <w:color w:val="373737"/>
          <w:sz w:val="17"/>
          <w:lang w:eastAsia="ru-RU"/>
        </w:rPr>
        <w:t> 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</w:t>
      </w:r>
      <w:r w:rsidRPr="00BC55BB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hyperlink r:id="rId5" w:history="1">
        <w:r w:rsidRPr="00BC55BB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N 273-ФЗ "О противодействии коррупции"</w:t>
        </w:r>
      </w:hyperlink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постановляю: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прилагаемую Национальную стратегию противодействия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Изложить Национальный план противодействия коррупции, утвержденный Президентом Российской Федерации 31 июля 2008 г. N Пр-1568 ("Российская газета", 2008,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 августа), в новой редакции (прилагается).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Руководителям федеральных органов исполнительной власти, иных государственных органов: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руководствуясь Национальной стратегией противодействия коррупции и Национальным планом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организовать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выполнением мероприятий, предусмотренных планами;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ж) обеспечить усиление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Рекомендовать: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Счетной палате Российской Федерации при представлении в соответствии со статьей 2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саморегулируемым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Российской Федерации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Д. Медведев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Национальная стратегия противодействия коррупции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Национальная стратегия противодействия коррупции разработана: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прав человека и в Международном пакте об экономических, социальных и культурных правах.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Цель и задачи Национальной стратегии противодействия коррупции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обеспечение выполнения членами общества норм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антикоррупционного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Основные принципы Национальной стратегии противодействия коррупции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Основными принципами Национальной стратегии противодействия коррупции являются: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признание коррупции одной из системных угроз безопасности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г) конкретизация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органов, органов государственной власти субъектов Российской Федерации и в муниципальных правовых актах.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IV. Основные направления реализации Национальной стратегии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противодействия коррупции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Национальная стратегия противодействия коррупции реализуется по следующим основным направлениям: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государственных услуг;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совершенствование системы учета государственного имущества и оценки эффективности его использования;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устранение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коррупциогенных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расширение системы правового просвещения населения;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модернизация гражданского законодательства;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и) дальнейшее развитие правовой основы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л) совершенствование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о) повышение эффективности исполнения судебных решений;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разработка организационных и правовых основ мониторинга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правоприменения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совершенствование организационных основ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с) повышение денежного содержания и пенсионного обеспечения государственных и муниципальных служащих;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повышение эффективности участия Российской Федерации в международном сотрудничестве в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сфере, включая разработку организационных основ регионального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антикоррупционного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lastRenderedPageBreak/>
        <w:t>V. Механизм реализации Национальной стратегии противодействия коррупции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 формировании и исполнении бюджетов всех уровней;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путем решения кадровых вопросов;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путем оперативного приведения: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законов по вопросам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в ходе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контроля за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з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Национальный план противодействия коррупции на 2010 - 2011 годы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организации исполнения Федерального закона от 25 декабря 2008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г. N 273-ФЗ "О противодействии коррупции" (далее - Федеральный закон "О противодействии коррупции") и реализации Национальной стратегии противодействия коррупции: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интересов, предусмотрев возможность включения в состав комиссий представителей общественных организаций ветеранов, общественных советов, созданных при федеральных органах исполнительной власти в соответствии с частью 2 статьи 20 Федерального закона от 4 апреля 2005 г. N 32-ФЗ "Об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Общественной палате Российской Федерации", работников Управления Президента Российской Федерации по вопросам государственной службы и кадров, Аппарата Правительства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правонарушений, в ходе которых рассмотреть вопросы организации исполнения Федерального закона "О противодействии коррупции", соответствующих указов Президента Российской Федерации и настоящего Национального плана;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организовать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по программе, согласованной с Управлением Президента Российской Федерации по вопросам государственной службы и кадров;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обеспечить подготовку методических рекомендаций по вопросам противодействия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Правительству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предусмотреть дальнейшее финансирование мероприятий: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 созданию и использованию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 и электронное взаимодействие указанных органов с гражданами и организациями в рамках оказания государственных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услуг;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созданию многофункциональных центров для предоставления гражданам и организациям государственных и муниципальных услуг;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размещению на соответствующих сайтах в сети Интернет решений судов общей юрисдикции и арбитражных судов;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 государственной поддержке производства, распространения и тиражирования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теле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 радиопрограмм по правовому просвещению;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переподготовке и повышению квалификации федеральных государственных служащих, в должностные обязанности которых входит участие в противодействии коррупции, а также по подготовке методических рекомендаций по вопросам противодействия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принять меры: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совершенствованию высшего и послевузовского профессионального образования в области юриспруденции, уделив особое внимание разработке федеральных государственных образовательных стандартов высшего профессионального образования,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вузах, дальнейшей оптимизации количества диссертационных советов;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деятельности, на которые такой порядок не распространяется;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совершенствованию контрольно-надзорных и разрешительных функций федеральных органов исполнительной власти и по оптимизации предоставления ими государственных услуг;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внедрению в практику механизма ротации государственных гражданских служащих;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организовать проведение социологических исследований среди всех социальных слоев населения в различных регионах страны, которые позволили бы оценить уровень коррупции в Российской Федерации и эффективность принимаемых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мер;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г) разработать и осуществить мероприятия: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совершенствованию механизма создания, функционирования и ликвидации юридических лиц;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улучшению деятельности органов управления акционерных обществ;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исключению из уставов хозяйствующих субъектов положений, дублирующих императивные нормы закона;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сокращению объема информации, подлежащей обязательному включению в учредительные документы организаций, в целях упрощения процедуры внесения в них изменений;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обеспечению должной защиты обязательственных прав участников корпоративных отношений;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повышению ответственности членов органов управления коммерческих и некоммерческих организаций за убытки, причиненные вследствие неправомерных действий указанных лиц в условиях конфликта интересов таким организациям, их акционерам или участникам;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обеспечению достоверности сведений, содержащихся в едином государственном реестре юридических лиц;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совершенствованию системы финансового учета и отчетности публичными компаниями в соответствии с требованиями международных стандартов;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совершенствованию оценочной деятельности;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обеспечить проведение мониторинга деятельности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саморегулируемых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организаций;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совместно со Счетной палатой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принять меры по усилению общественного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контроля за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использованием бюджетных ассигнований федерального бюджета, бюджетов субъектов Российской Федерации и местных бюджетов;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определить показатели для оценки эффективности реализации программ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обеспечить систематический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эффективностью использования бюджетных ассигнований федерального бюджета, выделяемых на осуществление мероприятий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ж) определить показатели для оценки эффективности управления имуществом, находящимся в государственной и муниципальной собственности; осуществить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самоуправления в сфере управления таким имуществом;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имуществом, находящимся в государственной и муниципальной собственности.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деятельности органов судейского сообщества и Судебного департамента при Верховном Суде Российской Федерации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 программе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повышения эффективности использования бюджетных ассигнований федерального бюджета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деятельности органов государственной власти субъектов Российской Федерации, входящих в Дальневосточный федеральный округ,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работе органов государственной власти субъектов Российской Федерации, входящих в Сибирский федеральный округ, по организации противодействия коррупции в органах местного самоуправления;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развитии нормативно-правовой базы субъектов Российской Федерации и муниципальных образований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правовом обеспечении деятельности по противодействию коррупции на муниципальной службе;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мерах по осуществлению Российской Федерацией положений Конвенции Организации Объединенных Наций против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 организации обучения федеральных государственных служащих, в должностные обязанности которых входит участие в противодействии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деятельности Федеральной службы государственной регистрации, кадастра и картографии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об организации мониторинга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правоприменения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работе по формированию в обществе нетерпимого отношения к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об участии Российской Федерации в международных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мероприятиях;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 работе подразделений кадровых служб федеральных органов исполнительной власти, иных государственных органов по профилактике коррупционных и других правонарушений и мерах по ее совершенствованию;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обеспечить: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подготовку проектов актов Президента Российской Федерации и Администрации Президента Российской Федерации, направленных на исполнение Федерального закона "О противодействии коррупции" и других нормативных правовых актов Российской Федерации по вопросам противодействия коррупции,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власти, иных государственных органов при осуществлении проверок, предусмотренных указами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Президента Российской Федерации от 21 сентября 2009 г. N 1065 и от 21 сентября 2009 г. N 1066;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функционирование официального сайта Администрации Президента Российской Федерации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для размещения на нем, в частности: сведений о доходах, об имуществе и обязательствах имущественного характера лиц, замещающих государственные должности Российской Федерации и должности федеральной государственной службы в Администрации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Президента Российской Федерации, в соответствии с Указом Президента Российской Федерации от 18 мая 2009 г. N 561; федеральных законов, актов Президента Российской Федерации, Правительства Российской Федерации и Администрации Президента Российской Федерации по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тематике для ознакомления работников Администрации Президента Российской Федерации; информации о деятельности Администрации Президента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подготовку предложений по совершенствованию законодательного регулирования ограничений, запретов и обязанностей, связанных с замещением государственных должностей Российской Федерации, включая должности высших должностных лиц (руководителей высших исполнительных органов государственной власти) субъектов Российской Федерации, государственных должностей субъектов Российской Федерации и муниципальных должностей;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обеспечить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реализации и предложений по совершенствованию деятельности по противодействию коррупции.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Генеральному прокурору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 ежегодном представлении в соответствии со статьей 12 Федерального закона "О прокуратуре Российской Федерации"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ней;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коррупции.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г) проанализировать организацию проведения органами прокуратуры Российской Федерации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в случае необходимости принять меры по ее совершенствованию.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Генеральному прокурору Российской Федерации и подчиненным ему прокурорам: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а) принять меры по совершенствованию организации надзора за исполнением законодательства Российской Федерации органами, осуществляющими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оперативно-разыскную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деятельность, органами дознания и предварительного следствия при возбуждении, расследовании и прекращении уголовных дел о преступлениях коррупционной направленности. О принятых мерах доложить в президиум Совета при Президенте Российской Федерации по противодействию коррупции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 октября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усилить надзор: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за исполнением законодательства Российской Федерации, регулирующего использование государственного имущества и размещение заказов на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поставки товаров, выполнение работ, оказание услуг для государственных и муниципальных нужд;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 исполнением руководителями федеральных государственных органов, государственных органов субъектов Российской Федерации,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 результатах исполнения подпункта "б" настоящего пункта доложить в президиум Совета при Президенте Российской Федерации по противодействию коррупции до 1 сентября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принять меры по повышению эффективности работы координационных совещаний, предусмотренных статьей 8 Федерального закона "О прокуратуре Российской Федерации". О принятых мерах доложить в президиум Совета при Президенте Российской Федерации по противодействию коррупции до 1 августа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Генеральной прокуратуре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совместно с Министерством иностранных дел Российской Федерации, Министерством юстиции Российской Федерации,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имущества, полученного преступным путем на территории Российской Федерации и вывезенного за ее пределы.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совместно с Министерством юстиции Российской Федерации, Министерством иностранных дел Российской Федерации,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совместно с заинтересованными федеральными органами исполнительной власти проанализировать практику применения: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гражданского и административного законодательства Российской Федерации в части, касающейся ответственности юридических лиц, от имени которых или в интересах которых совершаются коррупционные преступления;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законодательства Российской Федерации в части, касающейся ответственности за подкуп иностранных должностных лиц при заключении международных коммерческих сделок;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 результатах исполнения подпункта "в"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Генеральной прокуратуре Российской Федерации, Министерству внутренних дел Российской Федерации, Министерству иностранных дел Российской Федерации, Министерству юстиции Российской Федерации, Федеральной службе безопасности Российской Федерации провести в 2010 году с участием научной общественности научно-практические конференции и семинары, посвященные 10-летию Конвенции Организации Объединенных Наций против транснациональной организованной преступности, в ходе которых рассмотреть вопросы осуществления Российской Федерацией положений данной Конвенции и их применения.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Министерству юстиции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внести до 1 октября 2010 г.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подготовить с участием Генеральной прокуратуры Российской Федерации, федеральных органов исполнительной власти, научных организаций, других институтов гражданского общества и до 1 декабря 2010 г. внести Президенту Российской Федерации предложения об организационных и правовых основах мониторинга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правоприменения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целях обеспечения своевременного: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выполнения решений Конституционного Суда Российской Федерации и Европейского Суда по правам человека, в связи с которыми необходимо принятие федеральных законов и иных нормативных правовых актов Российской Федерации;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принятия в случаях, предусмотренных актами Президента Российской Федерации,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обобщить практику организации проведения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а также практику организации мониторинга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правоприменения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обеспечить в 2010 году совместно с Министерством иностранных дел Российской Федерации, Генеральной прокуратурой Российской Федерации и с участием заинтересованных федеральных органов исполнительной власти, иных государственных органов, Торгово-промышленной палаты Российской Федерации, Общероссийской общественной организации "Ассоциация юристов России", общественных организаций, объединяющих промышленников и предпринимателей, под эгидой Управления ООН по наркотикам и преступности: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в Российской Федерации экспертов из других стран организации деятельности по противодействию коррупции;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проведение в Российской Федерации международного семинара на тему "Предупреждение коррупции и борьба с ней: международный и национальный опыт";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о результатах исполнения подпункта "г" настоящего пункта доложить в президиум Совета при Президенте Российской Федерации по противодействию коррупции до 1 февраля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е) рассмотреть вопрос о разработке долгосрочной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программы повышения эффективности исполнения судебных решений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з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совместно с Судебным департаментом при Верховном Суде Российской Федерации принять меры по размещению в сети Интернет, в том числе на официальных сайтах управлений (отделов) Судебного департамента при Верховном Суде Российской Федерации в субъектах Российской Федерации, информации о деятельности мировых судей. О принятых мерах доложить в президиум Совета при Президенте Российской Федерации по противодействию коррупции до 1 февраля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Министерству внутренних дел Российской Федерации, Федеральной службе безопасности Российской Федерации проанализировать практику защиты юридических лиц, оказывающих содействие правоохранительным органам в выявлении, пресечении фактов коррупции и в расследовании уголовных дел о преступлениях коррупционной направленности.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Министерству внутренних дел Российской Федерации, Федеральной службе безопасности Российской Федерации, Следственному комитету при прокуратуре Российской Федерации принять меры, предусматривающие активизацию работы по выявлению,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Министерству иностранных дел Российской Федерации: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а)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мероприятиях;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организовать регулярное информирование международных организаций, занимающихся вопросами противодействия коррупции, и соответствующих органов иностранных государств об усилиях, предпринимаемых Российской Федерацией по противодействию коррупции, в частности о содержании Федерального закона "О противодействии коррупции", соответствующих указов Президента Российской Федерации, настоящего Национального плана и других документов по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тематике;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 реализации мероприятий, предусмотренных подпунктами "а" и "б" настоящего пункта, доложить в президиум Совета при Президенте Российской Федерации по противодействию коррупции до 1 октября 2011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г) представить до 1 июня 2011 г.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гражданско-правовой ответственности за коррупцию от 4 ноября 1999 г. на основе </w:t>
      </w: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анализа соответствия данной Конвенции правовой системе Российской Федерации и оценки возможных последствий ее подписания.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Федерации, касающихся государственных закупок, бухгалтерского учета, аудита и финансовой отчетности, законодательству Российской Федерации и представить до 1 сентября 2010 г. в президиум Совета при Президенте Российской Федерации по противодействию коррупции доклад с соответствующими предложениями.</w:t>
      </w:r>
      <w:proofErr w:type="gramEnd"/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13.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образовательных программ и до 1 октября 2010 г. представить в президиум Совета при Президенте Российской Федерации по противодействию коррупции соответствующий доклад.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г.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15. Рабочей группе президиума Совета </w:t>
      </w:r>
      <w:proofErr w:type="gram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Президенте Российской Федерации по противодействию коррупции по подготовке предложений о мерах по осуществлению</w:t>
      </w:r>
      <w:proofErr w:type="gram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Российской Федерацией положений Конвенции Организации Объединенных Наций против коррупции: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рассмотреть вопрос о целесообразности и возможности разработки организационных основ регионального международного форума, который осуществлял бы мониторинг основных параметров национальных систем противодействия коррупции.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г.;</w:t>
      </w:r>
    </w:p>
    <w:p w:rsidR="00BC55BB" w:rsidRPr="00BC55BB" w:rsidRDefault="00BC55BB" w:rsidP="00BC55BB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внести до 1 июля 2010 г.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власти, иных государственных органов, направленной на осуществление Российской Федерацией положений международных </w:t>
      </w:r>
      <w:proofErr w:type="spellStart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антикоррупционных</w:t>
      </w:r>
      <w:proofErr w:type="spellEnd"/>
      <w:r w:rsidRPr="00BC55B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договоров, участником которых она является.</w:t>
      </w:r>
    </w:p>
    <w:sectPr w:rsidR="00BC55BB" w:rsidRPr="00BC55BB" w:rsidSect="00E8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BB"/>
    <w:rsid w:val="0089456E"/>
    <w:rsid w:val="00BC55BB"/>
    <w:rsid w:val="00E83AD1"/>
    <w:rsid w:val="00F1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1"/>
  </w:style>
  <w:style w:type="paragraph" w:styleId="1">
    <w:name w:val="heading 1"/>
    <w:basedOn w:val="a"/>
    <w:link w:val="10"/>
    <w:uiPriority w:val="9"/>
    <w:qFormat/>
    <w:rsid w:val="00BC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C55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55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55BB"/>
  </w:style>
  <w:style w:type="character" w:styleId="a3">
    <w:name w:val="Hyperlink"/>
    <w:basedOn w:val="a0"/>
    <w:uiPriority w:val="99"/>
    <w:semiHidden/>
    <w:unhideWhenUsed/>
    <w:rsid w:val="00BC55BB"/>
    <w:rPr>
      <w:color w:val="0000FF"/>
      <w:u w:val="single"/>
    </w:rPr>
  </w:style>
  <w:style w:type="character" w:customStyle="1" w:styleId="comments">
    <w:name w:val="comments"/>
    <w:basedOn w:val="a0"/>
    <w:rsid w:val="00BC55BB"/>
  </w:style>
  <w:style w:type="character" w:customStyle="1" w:styleId="tik-text">
    <w:name w:val="tik-text"/>
    <w:basedOn w:val="a0"/>
    <w:rsid w:val="00BC55BB"/>
  </w:style>
  <w:style w:type="paragraph" w:styleId="a4">
    <w:name w:val="Normal (Web)"/>
    <w:basedOn w:val="a"/>
    <w:uiPriority w:val="99"/>
    <w:semiHidden/>
    <w:unhideWhenUsed/>
    <w:rsid w:val="00B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BC55BB"/>
  </w:style>
  <w:style w:type="character" w:styleId="a5">
    <w:name w:val="Strong"/>
    <w:basedOn w:val="a0"/>
    <w:uiPriority w:val="22"/>
    <w:qFormat/>
    <w:rsid w:val="00BC55B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55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5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55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5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30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370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73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989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50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86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7183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7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089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543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3" w:color="CCCCCC"/>
                            <w:left w:val="single" w:sz="6" w:space="9" w:color="CCCCCC"/>
                            <w:bottom w:val="single" w:sz="6" w:space="13" w:color="CCCCCC"/>
                            <w:right w:val="single" w:sz="6" w:space="9" w:color="CCCCCC"/>
                          </w:divBdr>
                          <w:divsChild>
                            <w:div w:id="68100892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9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7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0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23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291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267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9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5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12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88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192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095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718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810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540916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</w:divsChild>
                    </w:div>
                  </w:divsChild>
                </w:div>
                <w:div w:id="327755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90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180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4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70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110004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3631419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7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6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311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7358542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453184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46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hyperlink" Target="http://www.rg.ru/2010/04/15/nacstrategiy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6152</Words>
  <Characters>35071</Characters>
  <Application>Microsoft Office Word</Application>
  <DocSecurity>0</DocSecurity>
  <Lines>292</Lines>
  <Paragraphs>82</Paragraphs>
  <ScaleCrop>false</ScaleCrop>
  <Company>RePack by SPecialiST</Company>
  <LinksUpToDate>false</LinksUpToDate>
  <CharactersWithSpaces>41141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2015-03-15T06:47:00Z</dcterms:created>
  <dcterms:modified xsi:type="dcterms:W3CDTF">2015-03-15T07:06:00Z</dcterms:modified>
</cp:coreProperties>
</file>